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528BB" w14:textId="77777777" w:rsidR="003E62A0" w:rsidRDefault="003E62A0">
      <w:pPr>
        <w:spacing w:line="560" w:lineRule="exact"/>
        <w:jc w:val="center"/>
        <w:rPr>
          <w:rFonts w:eastAsia="方正小标宋简体"/>
          <w:snapToGrid w:val="0"/>
          <w:kern w:val="0"/>
          <w:sz w:val="44"/>
          <w:szCs w:val="44"/>
        </w:rPr>
      </w:pPr>
      <w:bookmarkStart w:id="0" w:name="zhengwen"/>
    </w:p>
    <w:p w14:paraId="7FF8527D" w14:textId="77777777" w:rsidR="003E62A0" w:rsidRDefault="003E62A0">
      <w:pPr>
        <w:spacing w:line="560" w:lineRule="exact"/>
        <w:jc w:val="center"/>
        <w:rPr>
          <w:rFonts w:eastAsia="方正小标宋简体"/>
          <w:snapToGrid w:val="0"/>
          <w:kern w:val="0"/>
          <w:sz w:val="44"/>
          <w:szCs w:val="44"/>
        </w:rPr>
      </w:pPr>
    </w:p>
    <w:p w14:paraId="173F560C" w14:textId="2DA27D79" w:rsidR="00651D0C" w:rsidRPr="00ED3908" w:rsidRDefault="00C84220">
      <w:pPr>
        <w:pStyle w:val="155"/>
        <w:adjustRightInd w:val="0"/>
        <w:snapToGrid w:val="0"/>
        <w:spacing w:before="0" w:line="600" w:lineRule="exact"/>
        <w:ind w:firstLineChars="0" w:firstLine="0"/>
        <w:rPr>
          <w:rFonts w:asciiTheme="majorEastAsia" w:eastAsiaTheme="majorEastAsia" w:hAnsiTheme="majorEastAsia"/>
          <w:b/>
          <w:bCs/>
          <w:color w:val="333333"/>
          <w:sz w:val="44"/>
          <w:szCs w:val="44"/>
          <w:shd w:val="clear" w:color="auto" w:fill="FFFFFF"/>
        </w:rPr>
      </w:pPr>
      <w:r w:rsidRPr="00C84220">
        <w:rPr>
          <w:rFonts w:asciiTheme="majorEastAsia" w:eastAsiaTheme="majorEastAsia" w:hAnsiTheme="majorEastAsia"/>
          <w:b/>
          <w:bCs/>
          <w:color w:val="333333"/>
          <w:sz w:val="44"/>
          <w:szCs w:val="44"/>
          <w:shd w:val="clear" w:color="auto" w:fill="FFFFFF"/>
        </w:rPr>
        <w:t>宁波梅山保税港区管理办</w:t>
      </w:r>
      <w:r w:rsidR="00651D0C" w:rsidRPr="00ED3908">
        <w:rPr>
          <w:rFonts w:asciiTheme="majorEastAsia" w:eastAsiaTheme="majorEastAsia" w:hAnsiTheme="majorEastAsia"/>
          <w:b/>
          <w:bCs/>
          <w:color w:val="333333"/>
          <w:sz w:val="44"/>
          <w:szCs w:val="44"/>
          <w:shd w:val="clear" w:color="auto" w:fill="FFFFFF"/>
        </w:rPr>
        <w:t>法</w:t>
      </w:r>
    </w:p>
    <w:p w14:paraId="0EA8B8B4" w14:textId="56793F5E" w:rsidR="003E62A0" w:rsidRPr="00091FFA" w:rsidRDefault="00651D0C" w:rsidP="00EF35E2">
      <w:pPr>
        <w:spacing w:line="560" w:lineRule="exact"/>
        <w:ind w:firstLine="631"/>
        <w:jc w:val="center"/>
        <w:rPr>
          <w:rFonts w:ascii="楷体_GB2312" w:eastAsia="楷体_GB2312" w:hAnsi="楷体_GB2312" w:cs="楷体_GB2312"/>
          <w:color w:val="333333"/>
          <w:sz w:val="32"/>
          <w:szCs w:val="32"/>
          <w:shd w:val="clear" w:color="auto" w:fill="FFFFFF"/>
        </w:rPr>
      </w:pPr>
      <w:r w:rsidRPr="00091FFA">
        <w:rPr>
          <w:rFonts w:ascii="楷体_GB2312" w:eastAsia="楷体_GB2312" w:hAnsi="楷体_GB2312" w:cs="楷体_GB2312" w:hint="eastAsia"/>
          <w:color w:val="333333"/>
          <w:sz w:val="32"/>
          <w:szCs w:val="32"/>
          <w:shd w:val="clear" w:color="auto" w:fill="FFFFFF"/>
        </w:rPr>
        <w:t>（</w:t>
      </w:r>
      <w:r w:rsidR="00C84220" w:rsidRPr="00C84220">
        <w:rPr>
          <w:rFonts w:ascii="楷体_GB2312" w:eastAsia="楷体_GB2312" w:hAnsi="楷体_GB2312" w:cs="楷体_GB2312" w:hint="eastAsia"/>
          <w:color w:val="333333"/>
          <w:sz w:val="32"/>
          <w:szCs w:val="32"/>
          <w:shd w:val="clear" w:color="auto" w:fill="FFFFFF"/>
        </w:rPr>
        <w:t>2010年6月7日宁波市人民政府令第175号公布 自2010年7月10日起施行</w:t>
      </w:r>
      <w:r w:rsidRPr="00091FFA">
        <w:rPr>
          <w:rFonts w:ascii="楷体_GB2312" w:eastAsia="楷体_GB2312" w:hAnsi="楷体_GB2312" w:cs="楷体_GB2312" w:hint="eastAsia"/>
          <w:color w:val="333333"/>
          <w:sz w:val="32"/>
          <w:szCs w:val="32"/>
          <w:shd w:val="clear" w:color="auto" w:fill="FFFFFF"/>
        </w:rPr>
        <w:t>）</w:t>
      </w:r>
    </w:p>
    <w:p w14:paraId="442F7950" w14:textId="77777777" w:rsidR="001A2C75" w:rsidRPr="001A2C75" w:rsidRDefault="001A2C75" w:rsidP="001A2C75">
      <w:pPr>
        <w:pStyle w:val="a0"/>
      </w:pPr>
    </w:p>
    <w:bookmarkEnd w:id="0"/>
    <w:p w14:paraId="0532CDCC" w14:textId="77777777" w:rsidR="00C84220" w:rsidRDefault="00C84220" w:rsidP="00C84220">
      <w:pPr>
        <w:pStyle w:val="a7"/>
        <w:spacing w:before="0" w:beforeAutospacing="0" w:after="0" w:afterAutospacing="0" w:line="570" w:lineRule="atLeast"/>
        <w:ind w:firstLine="480"/>
        <w:rPr>
          <w:rFonts w:ascii="仿宋" w:eastAsia="仿宋" w:hAnsi="仿宋"/>
          <w:color w:val="333333"/>
          <w:sz w:val="32"/>
          <w:szCs w:val="32"/>
        </w:rPr>
      </w:pPr>
      <w:r>
        <w:rPr>
          <w:rStyle w:val="text-tag"/>
          <w:rFonts w:ascii="黑体" w:eastAsia="黑体" w:hAnsi="黑体" w:hint="eastAsia"/>
          <w:color w:val="333333"/>
          <w:sz w:val="32"/>
          <w:szCs w:val="32"/>
          <w:bdr w:val="none" w:sz="0" w:space="0" w:color="auto" w:frame="1"/>
        </w:rPr>
        <w:t>第一条</w:t>
      </w:r>
      <w:r>
        <w:rPr>
          <w:rFonts w:ascii="仿宋" w:eastAsia="仿宋" w:hAnsi="仿宋" w:hint="eastAsia"/>
          <w:color w:val="333333"/>
          <w:sz w:val="32"/>
          <w:szCs w:val="32"/>
        </w:rPr>
        <w:t xml:space="preserve">　为推进宁波梅山保税港区科学发展, 加快宁波现代化国际港口城市建设，根据有关法律、法规、规章和国务院有关规定，制定本办法。</w:t>
      </w:r>
    </w:p>
    <w:p w14:paraId="090DB3CD"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第二条</w:t>
      </w:r>
      <w:r>
        <w:rPr>
          <w:rFonts w:ascii="仿宋" w:eastAsia="仿宋" w:hAnsi="仿宋" w:hint="eastAsia"/>
          <w:color w:val="333333"/>
          <w:sz w:val="32"/>
          <w:szCs w:val="32"/>
        </w:rPr>
        <w:t xml:space="preserve">　宁波梅山保税港区（以下简称保税港区）是经国务院批准，设立在宁波梅山口岸港区和与之相连的特定区域内，具有口岸、物流、加工等功能，实行封闭式管理的海关特殊监管区域。</w:t>
      </w:r>
    </w:p>
    <w:p w14:paraId="6DB764C9" w14:textId="77777777" w:rsidR="00C84220" w:rsidRDefault="00C84220" w:rsidP="00C8422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保税港区开发、建设、经营及相关的管理活动，适用本办法。</w:t>
      </w:r>
    </w:p>
    <w:p w14:paraId="2FA25E65"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第三条</w:t>
      </w:r>
      <w:r>
        <w:rPr>
          <w:rFonts w:ascii="仿宋" w:eastAsia="仿宋" w:hAnsi="仿宋" w:hint="eastAsia"/>
          <w:color w:val="333333"/>
          <w:sz w:val="32"/>
          <w:szCs w:val="32"/>
        </w:rPr>
        <w:t xml:space="preserve">　保税港区主要开展货物国际中转、国际配送、国际采购、国际转口贸易、增值加工和港口生产经营以及与之配套的金融、保险、代理、理赔、检测、进出口商品展示、大宗商品交易等业务，并根据发展需要拓展相关经济服务功能。</w:t>
      </w:r>
    </w:p>
    <w:p w14:paraId="030C0769"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第四条</w:t>
      </w:r>
      <w:r>
        <w:rPr>
          <w:rFonts w:ascii="仿宋" w:eastAsia="仿宋" w:hAnsi="仿宋" w:hint="eastAsia"/>
          <w:color w:val="333333"/>
          <w:sz w:val="32"/>
          <w:szCs w:val="32"/>
        </w:rPr>
        <w:t xml:space="preserve">　保税港区建设、发展应当与宁波—舟山港总体规划相衔接，与周边港区实现优势互补、资源整合及功能联动，引领宁波现代化国际港口城市建设和发展。</w:t>
      </w:r>
    </w:p>
    <w:p w14:paraId="7F84FBE4"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第五条</w:t>
      </w:r>
      <w:r>
        <w:rPr>
          <w:rFonts w:ascii="仿宋" w:eastAsia="仿宋" w:hAnsi="仿宋" w:hint="eastAsia"/>
          <w:color w:val="333333"/>
          <w:sz w:val="32"/>
          <w:szCs w:val="32"/>
        </w:rPr>
        <w:t xml:space="preserve">　保税港区的建设、发展应当在体制机制创新方面先行先试，加快构建功能完善、政策优惠、运行高效、具有国际竞争力的高度开放的综合贸易港区。</w:t>
      </w:r>
    </w:p>
    <w:p w14:paraId="2BC0553D"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第六条</w:t>
      </w:r>
      <w:r>
        <w:rPr>
          <w:rFonts w:ascii="仿宋" w:eastAsia="仿宋" w:hAnsi="仿宋" w:hint="eastAsia"/>
          <w:color w:val="333333"/>
          <w:sz w:val="32"/>
          <w:szCs w:val="32"/>
        </w:rPr>
        <w:t xml:space="preserve">　投资者在保税港区内的合法权益受法律、法规和本办法保护，依法享受国家和省、市有关优惠政策。</w:t>
      </w:r>
    </w:p>
    <w:p w14:paraId="0C92D5DD" w14:textId="77777777" w:rsidR="00C84220" w:rsidRDefault="00C84220" w:rsidP="00C8422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保税港区内的企业应当遵守法律、法规和本办法，遵守社会公德和商业道德。</w:t>
      </w:r>
    </w:p>
    <w:p w14:paraId="78232472"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第七条</w:t>
      </w:r>
      <w:r>
        <w:rPr>
          <w:rFonts w:ascii="仿宋" w:eastAsia="仿宋" w:hAnsi="仿宋" w:hint="eastAsia"/>
          <w:color w:val="333333"/>
          <w:sz w:val="32"/>
          <w:szCs w:val="32"/>
        </w:rPr>
        <w:t xml:space="preserve">　市人民政府设立宁波梅山保税港区管理委员会（以下简称保税港区管委会）作为其派出机构，管理区域内的行政事务，行使规定权限范围内的经济、社会管理职能。</w:t>
      </w:r>
    </w:p>
    <w:p w14:paraId="773A2D36" w14:textId="77777777" w:rsidR="00C84220" w:rsidRDefault="00C84220" w:rsidP="00C8422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市梅山岛开发建设管理委员会与保税港区管委会合署办公，行使市人民政府规定的相关职责。</w:t>
      </w:r>
    </w:p>
    <w:p w14:paraId="0DE55DF1" w14:textId="77777777" w:rsidR="00C84220" w:rsidRDefault="00C84220" w:rsidP="00C8422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市人民政府相关职能部门依法履行工作职责，协助保税港区管委会做好保税港区开发建设的有关管理工作。</w:t>
      </w:r>
    </w:p>
    <w:p w14:paraId="33519AA1"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第八条</w:t>
      </w:r>
      <w:r>
        <w:rPr>
          <w:rFonts w:ascii="仿宋" w:eastAsia="仿宋" w:hAnsi="仿宋" w:hint="eastAsia"/>
          <w:color w:val="333333"/>
          <w:sz w:val="32"/>
          <w:szCs w:val="32"/>
        </w:rPr>
        <w:t xml:space="preserve">　保税港区管委会主要履行下列职责：</w:t>
      </w:r>
    </w:p>
    <w:p w14:paraId="5CA5CF2E" w14:textId="77777777" w:rsidR="00C84220" w:rsidRDefault="00C84220" w:rsidP="00C8422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（一）负责有关法律、法规、规章和政策在保税港区的贯彻实施，制订、发布保税港区的有关管理规定，并负责组织实施；</w:t>
      </w:r>
    </w:p>
    <w:p w14:paraId="6009F67E" w14:textId="77777777" w:rsidR="00C84220" w:rsidRDefault="00C84220" w:rsidP="00C8422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（二）研究制订保税港区经济社会发展中长期规划和专项规划，组织编制国民经济和社会发展年度计划，经批准后负责组织实施；</w:t>
      </w:r>
    </w:p>
    <w:p w14:paraId="7942375B" w14:textId="77777777" w:rsidR="00C84220" w:rsidRDefault="00C84220" w:rsidP="00C8422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（三）组织编制保税港区的城乡规划，经批准后负责组织实施；</w:t>
      </w:r>
    </w:p>
    <w:p w14:paraId="7C529A5C" w14:textId="77777777" w:rsidR="00C84220" w:rsidRDefault="00C84220" w:rsidP="00C8422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（四）负责权限范围内的企业投资项目管理工作；负责组织区域内招商引资工作；</w:t>
      </w:r>
    </w:p>
    <w:p w14:paraId="07F8C8D1" w14:textId="77777777" w:rsidR="00C84220" w:rsidRDefault="00C84220" w:rsidP="00C8422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（五）负责保税港区的经济、贸易、财政、审计、国有资产、科技、物价、统计、外事、建设、房产、城市管理等方面的管理工作；</w:t>
      </w:r>
    </w:p>
    <w:p w14:paraId="6E3CA41C" w14:textId="77777777" w:rsidR="00C84220" w:rsidRDefault="00C84220" w:rsidP="00C8422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（六）参与港口建设与海洋管理，并做好相关协调工作；</w:t>
      </w:r>
    </w:p>
    <w:p w14:paraId="2770AA21" w14:textId="77777777" w:rsidR="00C84220" w:rsidRDefault="00C84220" w:rsidP="00C8422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（七）检查、协调和监督有关部门设在保税港区的分支机构或派出机构工作；</w:t>
      </w:r>
    </w:p>
    <w:p w14:paraId="283B7374" w14:textId="77777777" w:rsidR="00C84220" w:rsidRDefault="00C84220" w:rsidP="00C8422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（八）市人民政府授予的其他职责。</w:t>
      </w:r>
    </w:p>
    <w:p w14:paraId="0BC8FD37"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第九条</w:t>
      </w:r>
      <w:r>
        <w:rPr>
          <w:rFonts w:ascii="仿宋" w:eastAsia="仿宋" w:hAnsi="仿宋" w:hint="eastAsia"/>
          <w:color w:val="333333"/>
          <w:sz w:val="32"/>
          <w:szCs w:val="32"/>
        </w:rPr>
        <w:t xml:space="preserve">　北仑区根据市人民政府的有关规定，统筹协调保税港区开发建设工作，支持保税港区管委会相对独立行使职权。</w:t>
      </w:r>
    </w:p>
    <w:p w14:paraId="38A6D2D0" w14:textId="77777777" w:rsidR="00C84220" w:rsidRDefault="00C84220" w:rsidP="00C8422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保税港区的有关社会行政事务，除市人民政府规定由保税港区管委会负责的以外，由北仑区相关行政管理部门依法履行管理职责，保税港区管委会负有检查、协调和监督职责。</w:t>
      </w:r>
    </w:p>
    <w:p w14:paraId="72F2595D"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第十条</w:t>
      </w:r>
      <w:r>
        <w:rPr>
          <w:rFonts w:ascii="仿宋" w:eastAsia="仿宋" w:hAnsi="仿宋" w:hint="eastAsia"/>
          <w:color w:val="333333"/>
          <w:sz w:val="32"/>
          <w:szCs w:val="32"/>
        </w:rPr>
        <w:t xml:space="preserve">　保税港区管委会按照精简、统一、效能的原则，设立有关行政管理机构，具体负责保税港区的经济和社会行政管理事务，并可根据保税港区发展需要，对行政管理机构设置进行适当调整。</w:t>
      </w:r>
    </w:p>
    <w:p w14:paraId="565B42E3"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第十一条</w:t>
      </w:r>
      <w:r>
        <w:rPr>
          <w:rFonts w:ascii="仿宋" w:eastAsia="仿宋" w:hAnsi="仿宋" w:hint="eastAsia"/>
          <w:color w:val="333333"/>
          <w:sz w:val="32"/>
          <w:szCs w:val="32"/>
        </w:rPr>
        <w:t xml:space="preserve">　保税港区内的行政管理机构及其工作人员应当依法行政，参照国际通行规则和惯例，加强和改善服务，提高行政效能，为保税港区内组织和个人提供优质、高效、便捷的服务，创造良好的投资发展环境。</w:t>
      </w:r>
    </w:p>
    <w:p w14:paraId="0621F348"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第十二条</w:t>
      </w:r>
      <w:r>
        <w:rPr>
          <w:rFonts w:ascii="仿宋" w:eastAsia="仿宋" w:hAnsi="仿宋" w:hint="eastAsia"/>
          <w:color w:val="333333"/>
          <w:sz w:val="32"/>
          <w:szCs w:val="32"/>
        </w:rPr>
        <w:t xml:space="preserve">　保税港区管委会设立行政审批综合服务场所，集中办理企业设立、登记和投资等活动所涉及的各项行政审批事项，实行一个窗口受理、集中审批、限时办理、跟踪服务等制度。 　　</w:t>
      </w:r>
    </w:p>
    <w:p w14:paraId="5F7ECB73" w14:textId="77777777" w:rsidR="00C84220" w:rsidRDefault="00C84220" w:rsidP="00C8422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保税港区内行政管理机构权限内的行政许可实行限时办理制度，除可以当场</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决定的外，应当自受理之日起３个工作日内</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行政许可决定。对符合条件的，依法</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准予行政许可的书面决定；对不符合条件的，依法</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不予行政许可的书面决定，并说明理由。</w:t>
      </w:r>
    </w:p>
    <w:p w14:paraId="1E4FE0C2" w14:textId="77777777" w:rsidR="00C84220" w:rsidRDefault="00C84220" w:rsidP="00C8422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在前款规定的期限内不能</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行政许可决定的，经行政管理机构负责人批准，可以延长不超过10个工作日的办理期限，延长期限的理由应当告知申请人。 　　法律、法规对</w:t>
      </w:r>
      <w:proofErr w:type="gramStart"/>
      <w:r>
        <w:rPr>
          <w:rFonts w:ascii="仿宋" w:eastAsia="仿宋" w:hAnsi="仿宋" w:hint="eastAsia"/>
          <w:color w:val="333333"/>
          <w:sz w:val="32"/>
          <w:szCs w:val="32"/>
        </w:rPr>
        <w:t>作出</w:t>
      </w:r>
      <w:proofErr w:type="gramEnd"/>
      <w:r>
        <w:rPr>
          <w:rFonts w:ascii="仿宋" w:eastAsia="仿宋" w:hAnsi="仿宋" w:hint="eastAsia"/>
          <w:color w:val="333333"/>
          <w:sz w:val="32"/>
          <w:szCs w:val="32"/>
        </w:rPr>
        <w:t>行政许可决定的期限有特别规定的，从其规定。</w:t>
      </w:r>
    </w:p>
    <w:p w14:paraId="796E2E1E"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第十三条</w:t>
      </w:r>
      <w:r>
        <w:rPr>
          <w:rFonts w:ascii="仿宋" w:eastAsia="仿宋" w:hAnsi="仿宋" w:hint="eastAsia"/>
          <w:color w:val="333333"/>
          <w:sz w:val="32"/>
          <w:szCs w:val="32"/>
        </w:rPr>
        <w:t xml:space="preserve">　保税港区管委会应当会同有关行政管理部门根据国家有关产业结构调整的指导目录等有关规定，制定和公布保税港区产业政策导向，并适时予以修订。</w:t>
      </w:r>
    </w:p>
    <w:p w14:paraId="12EC2538"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第十四条</w:t>
      </w:r>
      <w:r>
        <w:rPr>
          <w:rFonts w:ascii="仿宋" w:eastAsia="仿宋" w:hAnsi="仿宋" w:hint="eastAsia"/>
          <w:color w:val="333333"/>
          <w:sz w:val="32"/>
          <w:szCs w:val="32"/>
        </w:rPr>
        <w:t xml:space="preserve">　保税港区管委会根据国家有关规定，可以制定产业扶持政策，设立产业发展资金，对符合区域产业发展目录的企业给予扶持。</w:t>
      </w:r>
    </w:p>
    <w:p w14:paraId="085C939D"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第十五条</w:t>
      </w:r>
      <w:r>
        <w:rPr>
          <w:rFonts w:ascii="仿宋" w:eastAsia="仿宋" w:hAnsi="仿宋" w:hint="eastAsia"/>
          <w:color w:val="333333"/>
          <w:sz w:val="32"/>
          <w:szCs w:val="32"/>
        </w:rPr>
        <w:t xml:space="preserve">　保税港区内企业生产经营活动应当符合保税港区产业发展要求，不得开展高耗能、高污染和列入商务部、海关总署《加工贸易禁止类商品目录》商品的加工贸易业务。</w:t>
      </w:r>
    </w:p>
    <w:p w14:paraId="62979F56"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第十六条</w:t>
      </w:r>
      <w:r>
        <w:rPr>
          <w:rFonts w:ascii="仿宋" w:eastAsia="仿宋" w:hAnsi="仿宋" w:hint="eastAsia"/>
          <w:color w:val="333333"/>
          <w:sz w:val="32"/>
          <w:szCs w:val="32"/>
        </w:rPr>
        <w:t xml:space="preserve">　保税港区管委会应当会同口岸、海关、检验检疫、港口、海事、边防检查、工商、税务、金融、公安等部门推进保税港区统一信息平台建设，及时发布保税港区的公共信息，为企业发展和通关管理提供相关的信息咨询服务，推进保税港区有关信息资源的整合与共享。</w:t>
      </w:r>
    </w:p>
    <w:p w14:paraId="6DC89402"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第十七条</w:t>
      </w:r>
      <w:r>
        <w:rPr>
          <w:rFonts w:ascii="仿宋" w:eastAsia="仿宋" w:hAnsi="仿宋" w:hint="eastAsia"/>
          <w:color w:val="333333"/>
          <w:sz w:val="32"/>
          <w:szCs w:val="32"/>
        </w:rPr>
        <w:t xml:space="preserve">　建立保税港区口岸管理协调工作机制。</w:t>
      </w:r>
    </w:p>
    <w:p w14:paraId="42E314E6" w14:textId="77777777" w:rsidR="00C84220" w:rsidRDefault="00C84220" w:rsidP="00C8422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lastRenderedPageBreak/>
        <w:t>保税港区管委会组织驻保税港区的海关、检验检疫、边防检查、海事、港口管理等部门组成保税港区口岸监管协调工作机构，建立监管部门间协调沟通机制，借鉴国际通行做法，创新保税港区口岸监管制度。</w:t>
      </w:r>
    </w:p>
    <w:p w14:paraId="1CA5A548"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第十八条</w:t>
      </w:r>
      <w:r>
        <w:rPr>
          <w:rFonts w:ascii="仿宋" w:eastAsia="仿宋" w:hAnsi="仿宋" w:hint="eastAsia"/>
          <w:color w:val="333333"/>
          <w:sz w:val="32"/>
          <w:szCs w:val="32"/>
        </w:rPr>
        <w:t xml:space="preserve">　口岸监管部门应当加强服务，整合、优化业务流程，促进贸易便利化。</w:t>
      </w:r>
    </w:p>
    <w:p w14:paraId="19C279F3"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第十九条</w:t>
      </w:r>
      <w:r>
        <w:rPr>
          <w:rFonts w:ascii="仿宋" w:eastAsia="仿宋" w:hAnsi="仿宋" w:hint="eastAsia"/>
          <w:color w:val="333333"/>
          <w:sz w:val="32"/>
          <w:szCs w:val="32"/>
        </w:rPr>
        <w:t xml:space="preserve">　保税港区建立通关服务中心，各口岸监管部门集中进驻、联合办公，充分运用信息化手段，提高办事效率。</w:t>
      </w:r>
    </w:p>
    <w:p w14:paraId="54CD1AFF"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第二十条</w:t>
      </w:r>
      <w:r>
        <w:rPr>
          <w:rFonts w:ascii="仿宋" w:eastAsia="仿宋" w:hAnsi="仿宋" w:hint="eastAsia"/>
          <w:color w:val="333333"/>
          <w:sz w:val="32"/>
          <w:szCs w:val="32"/>
        </w:rPr>
        <w:t xml:space="preserve">　保税港区建立货物集中查验场站，对依法需要查验的进出口货物，各口岸监管部门根据实际需要实施集中查验，加快物流速度。</w:t>
      </w:r>
    </w:p>
    <w:p w14:paraId="5B91798F"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第二十一条</w:t>
      </w:r>
      <w:r>
        <w:rPr>
          <w:rFonts w:ascii="仿宋" w:eastAsia="仿宋" w:hAnsi="仿宋" w:hint="eastAsia"/>
          <w:color w:val="333333"/>
          <w:sz w:val="32"/>
          <w:szCs w:val="32"/>
        </w:rPr>
        <w:t xml:space="preserve">　口岸监管部门应当落实必要的措施，保障进出保税港区的人员和运输工具正常、有序、便捷通行。</w:t>
      </w:r>
    </w:p>
    <w:p w14:paraId="76F14361"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第二十二条</w:t>
      </w:r>
      <w:r>
        <w:rPr>
          <w:rFonts w:ascii="仿宋" w:eastAsia="仿宋" w:hAnsi="仿宋" w:hint="eastAsia"/>
          <w:color w:val="333333"/>
          <w:sz w:val="32"/>
          <w:szCs w:val="32"/>
        </w:rPr>
        <w:t xml:space="preserve">　对保税港区与境外之间进出货物，不实行进出口配额、许可证件管理，但法律、法规和国家部委规章另有规定的，从其规定。</w:t>
      </w:r>
    </w:p>
    <w:p w14:paraId="20B2D7AD" w14:textId="77777777" w:rsidR="00C84220" w:rsidRDefault="00C84220" w:rsidP="00C8422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保税港区内货物可以自由流转。</w:t>
      </w:r>
    </w:p>
    <w:p w14:paraId="0808D002"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第二十三条</w:t>
      </w:r>
      <w:r>
        <w:rPr>
          <w:rFonts w:ascii="仿宋" w:eastAsia="仿宋" w:hAnsi="仿宋" w:hint="eastAsia"/>
          <w:color w:val="333333"/>
          <w:sz w:val="32"/>
          <w:szCs w:val="32"/>
        </w:rPr>
        <w:t xml:space="preserve">　从境外进入保税港区的货物，海关按照有关规定予以保税，或者免征关税和进口环节税，但法律、法规、规章另有规定的，从其规定。</w:t>
      </w:r>
    </w:p>
    <w:p w14:paraId="55208D21" w14:textId="77777777" w:rsidR="00C84220" w:rsidRDefault="00C84220" w:rsidP="00C8422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从保税港区运往境外的货物，免征出口关税，但法律、法规、规章另有规定的，从其规定。</w:t>
      </w:r>
    </w:p>
    <w:p w14:paraId="5CD311DD" w14:textId="77777777" w:rsidR="00C84220" w:rsidRDefault="00C84220" w:rsidP="00C8422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从保税港区进入国内的货物，按照货物进口的有关规定办理报关手续，并按照货物实际状态征收关税和进口环节税。</w:t>
      </w:r>
    </w:p>
    <w:p w14:paraId="28613430"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第二十四条</w:t>
      </w:r>
      <w:r>
        <w:rPr>
          <w:rFonts w:ascii="仿宋" w:eastAsia="仿宋" w:hAnsi="仿宋" w:hint="eastAsia"/>
          <w:color w:val="333333"/>
          <w:sz w:val="32"/>
          <w:szCs w:val="32"/>
        </w:rPr>
        <w:t xml:space="preserve">　保税港区企业生产的供区内销售或者运往境外的产品，免征相应的增值税和消费税。</w:t>
      </w:r>
    </w:p>
    <w:p w14:paraId="341BD44E" w14:textId="77777777" w:rsidR="00C84220" w:rsidRDefault="00C84220" w:rsidP="00C84220">
      <w:pPr>
        <w:pStyle w:val="text-tag1"/>
        <w:spacing w:before="0" w:beforeAutospacing="0" w:after="0" w:afterAutospacing="0" w:line="570" w:lineRule="atLeast"/>
        <w:ind w:firstLine="640"/>
        <w:rPr>
          <w:rFonts w:ascii="仿宋" w:eastAsia="仿宋" w:hAnsi="仿宋" w:hint="eastAsia"/>
          <w:color w:val="333333"/>
          <w:sz w:val="32"/>
          <w:szCs w:val="32"/>
        </w:rPr>
      </w:pPr>
      <w:r>
        <w:rPr>
          <w:rFonts w:ascii="仿宋" w:eastAsia="仿宋" w:hAnsi="仿宋" w:hint="eastAsia"/>
          <w:color w:val="333333"/>
          <w:sz w:val="32"/>
          <w:szCs w:val="32"/>
        </w:rPr>
        <w:t>保税港区企业之间的货物交易，不征收增值税和消费税。</w:t>
      </w:r>
    </w:p>
    <w:p w14:paraId="2AAC7706"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第二十五条</w:t>
      </w:r>
      <w:r>
        <w:rPr>
          <w:rFonts w:ascii="仿宋" w:eastAsia="仿宋" w:hAnsi="仿宋" w:hint="eastAsia"/>
          <w:color w:val="333333"/>
          <w:sz w:val="32"/>
          <w:szCs w:val="32"/>
        </w:rPr>
        <w:t xml:space="preserve">　国内货物进入保税港区视同出口，按照规定实行退税。</w:t>
      </w:r>
    </w:p>
    <w:p w14:paraId="355EEDFB"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第二十六条</w:t>
      </w:r>
      <w:r>
        <w:rPr>
          <w:rFonts w:ascii="仿宋" w:eastAsia="仿宋" w:hAnsi="仿宋" w:hint="eastAsia"/>
          <w:color w:val="333333"/>
          <w:sz w:val="32"/>
          <w:szCs w:val="32"/>
        </w:rPr>
        <w:t xml:space="preserve">　对保税港区与其他海关特殊监管区域或者海关保税监管场所之间流转的保税货物，继续实行保税监管。</w:t>
      </w:r>
    </w:p>
    <w:p w14:paraId="15DC96FE"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第二十七条</w:t>
      </w:r>
      <w:r>
        <w:rPr>
          <w:rFonts w:ascii="仿宋" w:eastAsia="仿宋" w:hAnsi="仿宋" w:hint="eastAsia"/>
          <w:color w:val="333333"/>
          <w:sz w:val="32"/>
          <w:szCs w:val="32"/>
        </w:rPr>
        <w:t xml:space="preserve">　保税港区内企业加工出境产品，符合有关规定的，可以向检验检疫机构申请签发普惠制原产地证书或者一般原产地证书、区域性优惠原产地证书、专用原产地证书等。</w:t>
      </w:r>
    </w:p>
    <w:p w14:paraId="4A995BD3"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第二十八条</w:t>
      </w:r>
      <w:r>
        <w:rPr>
          <w:rFonts w:ascii="仿宋" w:eastAsia="仿宋" w:hAnsi="仿宋" w:hint="eastAsia"/>
          <w:color w:val="333333"/>
          <w:sz w:val="32"/>
          <w:szCs w:val="32"/>
        </w:rPr>
        <w:t xml:space="preserve">　保税港区内新建、改建、扩建各类建筑物、构筑物以及其他工程设施，应当符合保税港区规划，并经依法批准。</w:t>
      </w:r>
    </w:p>
    <w:p w14:paraId="7864876A"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lastRenderedPageBreak/>
        <w:t>第二十九条</w:t>
      </w:r>
      <w:r>
        <w:rPr>
          <w:rFonts w:ascii="仿宋" w:eastAsia="仿宋" w:hAnsi="仿宋" w:hint="eastAsia"/>
          <w:color w:val="333333"/>
          <w:sz w:val="32"/>
          <w:szCs w:val="32"/>
        </w:rPr>
        <w:t xml:space="preserve">　保税港区内可以配套建设相关生活服务设施，为区内管理机构及其工作人员提供服务。</w:t>
      </w:r>
    </w:p>
    <w:p w14:paraId="43ABDE93"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第三十条</w:t>
      </w:r>
      <w:r>
        <w:rPr>
          <w:rFonts w:ascii="仿宋" w:eastAsia="仿宋" w:hAnsi="仿宋" w:hint="eastAsia"/>
          <w:color w:val="333333"/>
          <w:sz w:val="32"/>
          <w:szCs w:val="32"/>
        </w:rPr>
        <w:t xml:space="preserve">　有关行政管理部门依法需要对保税港区内的企业实施行政执法检查的，除依照规定需要保密等情况外，应当预先告知保税港区管委会，保税港区管委会应当予以配合。</w:t>
      </w:r>
    </w:p>
    <w:p w14:paraId="33868AFD"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第三十一条</w:t>
      </w:r>
      <w:r>
        <w:rPr>
          <w:rFonts w:ascii="仿宋" w:eastAsia="仿宋" w:hAnsi="仿宋" w:hint="eastAsia"/>
          <w:color w:val="333333"/>
          <w:sz w:val="32"/>
          <w:szCs w:val="32"/>
        </w:rPr>
        <w:t xml:space="preserve">　保税港区管委会应当明确投诉受理机构，规范投诉处理流程，及时处理企业投诉。</w:t>
      </w:r>
    </w:p>
    <w:p w14:paraId="4B8EE0BB"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第三十二条</w:t>
      </w:r>
      <w:r>
        <w:rPr>
          <w:rFonts w:ascii="仿宋" w:eastAsia="仿宋" w:hAnsi="仿宋" w:hint="eastAsia"/>
          <w:color w:val="333333"/>
          <w:sz w:val="32"/>
          <w:szCs w:val="32"/>
        </w:rPr>
        <w:t xml:space="preserve">　保税港区毗邻的</w:t>
      </w:r>
      <w:proofErr w:type="gramStart"/>
      <w:r>
        <w:rPr>
          <w:rFonts w:ascii="仿宋" w:eastAsia="仿宋" w:hAnsi="仿宋" w:hint="eastAsia"/>
          <w:color w:val="333333"/>
          <w:sz w:val="32"/>
          <w:szCs w:val="32"/>
        </w:rPr>
        <w:t>梅山岛非保税</w:t>
      </w:r>
      <w:proofErr w:type="gramEnd"/>
      <w:r>
        <w:rPr>
          <w:rFonts w:ascii="仿宋" w:eastAsia="仿宋" w:hAnsi="仿宋" w:hint="eastAsia"/>
          <w:color w:val="333333"/>
          <w:sz w:val="32"/>
          <w:szCs w:val="32"/>
        </w:rPr>
        <w:t>区域的行政管理，除法律、法规、规章另有规定外，参照本办法执行。</w:t>
      </w:r>
    </w:p>
    <w:p w14:paraId="43503116" w14:textId="77777777" w:rsidR="00C84220" w:rsidRDefault="00C84220" w:rsidP="00C84220">
      <w:pPr>
        <w:pStyle w:val="a7"/>
        <w:spacing w:before="0" w:beforeAutospacing="0" w:after="0" w:afterAutospacing="0" w:line="570" w:lineRule="atLeast"/>
        <w:ind w:firstLine="480"/>
        <w:rPr>
          <w:rFonts w:ascii="仿宋" w:eastAsia="仿宋" w:hAnsi="仿宋" w:hint="eastAsia"/>
          <w:color w:val="333333"/>
          <w:sz w:val="32"/>
          <w:szCs w:val="32"/>
        </w:rPr>
      </w:pPr>
      <w:r>
        <w:rPr>
          <w:rStyle w:val="text-tag"/>
          <w:rFonts w:ascii="黑体" w:eastAsia="黑体" w:hAnsi="黑体" w:hint="eastAsia"/>
          <w:color w:val="333333"/>
          <w:sz w:val="32"/>
          <w:szCs w:val="32"/>
          <w:bdr w:val="none" w:sz="0" w:space="0" w:color="auto" w:frame="1"/>
        </w:rPr>
        <w:t>第三十三条</w:t>
      </w:r>
      <w:r>
        <w:rPr>
          <w:rFonts w:ascii="仿宋" w:eastAsia="仿宋" w:hAnsi="仿宋" w:hint="eastAsia"/>
          <w:color w:val="333333"/>
          <w:sz w:val="32"/>
          <w:szCs w:val="32"/>
        </w:rPr>
        <w:t xml:space="preserve">　本办法自2010年7月10日起施行。</w:t>
      </w:r>
    </w:p>
    <w:p w14:paraId="295356A0" w14:textId="3192DDDB" w:rsidR="003E62A0" w:rsidRPr="00C84220" w:rsidRDefault="003E62A0" w:rsidP="007F75B8">
      <w:pPr>
        <w:pStyle w:val="a7"/>
        <w:spacing w:before="0" w:beforeAutospacing="0" w:after="0" w:afterAutospacing="0" w:line="570" w:lineRule="atLeast"/>
        <w:ind w:firstLine="480"/>
        <w:rPr>
          <w:rFonts w:ascii="仿宋" w:eastAsia="仿宋" w:hAnsi="仿宋"/>
          <w:color w:val="333333"/>
          <w:sz w:val="32"/>
          <w:szCs w:val="32"/>
        </w:rPr>
      </w:pPr>
    </w:p>
    <w:sectPr w:rsidR="003E62A0" w:rsidRPr="00C84220">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A65EC" w14:textId="77777777" w:rsidR="009C1E13" w:rsidRDefault="009C1E13">
      <w:r>
        <w:separator/>
      </w:r>
    </w:p>
  </w:endnote>
  <w:endnote w:type="continuationSeparator" w:id="0">
    <w:p w14:paraId="7BCC70D9" w14:textId="77777777" w:rsidR="009C1E13" w:rsidRDefault="009C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6"/>
    <w:family w:val="script"/>
    <w:pitch w:val="default"/>
    <w:sig w:usb0="00000000" w:usb1="00000000" w:usb2="00000000" w:usb3="00000000" w:csb0="00040000" w:csb1="00000000"/>
  </w:font>
  <w:font w:name="方正小标宋_GBK">
    <w:charset w:val="86"/>
    <w:family w:val="script"/>
    <w:pitch w:val="default"/>
    <w:sig w:usb0="00000001" w:usb1="080E0000" w:usb2="00000000" w:usb3="00000000" w:csb0="00040000" w:csb1="00000000"/>
  </w:font>
  <w:font w:name="楷体_GB2312">
    <w:altName w:val="微软雅黑"/>
    <w:charset w:val="00"/>
    <w:family w:val="auto"/>
    <w:pitch w:val="default"/>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3305" w14:textId="77777777" w:rsidR="003E62A0" w:rsidRDefault="006B06D9">
    <w:pPr>
      <w:pStyle w:val="a5"/>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2336" behindDoc="0" locked="0" layoutInCell="1" allowOverlap="1" wp14:anchorId="4A48864C" wp14:editId="5B54FD2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A48864C"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74EA9CB2" w14:textId="77777777" w:rsidR="003E62A0" w:rsidRDefault="006B06D9">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14:paraId="7F5D3329" w14:textId="535D9941" w:rsidR="003E62A0" w:rsidRDefault="006B06D9">
    <w:pPr>
      <w:pStyle w:val="a5"/>
      <w:wordWrap w:val="0"/>
      <w:ind w:leftChars="2280" w:left="4788" w:firstLineChars="2000" w:firstLine="6400"/>
      <w:jc w:val="right"/>
      <w:rPr>
        <w:rFonts w:ascii="宋体" w:eastAsia="宋体" w:hAnsi="宋体" w:cs="宋体"/>
        <w:b/>
        <w:bCs/>
        <w:color w:val="005192"/>
        <w:sz w:val="28"/>
        <w:szCs w:val="44"/>
      </w:rPr>
    </w:pPr>
    <w:r>
      <w:rPr>
        <w:noProof/>
        <w:sz w:val="32"/>
      </w:rPr>
      <mc:AlternateContent>
        <mc:Choice Requires="wps">
          <w:drawing>
            <wp:anchor distT="0" distB="0" distL="114300" distR="114300" simplePos="0" relativeHeight="251661312" behindDoc="0" locked="0" layoutInCell="1" allowOverlap="1" wp14:anchorId="667FCDED" wp14:editId="500BEF5D">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F184DA" id="直接连接符 5"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5.85pt" to="442.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" strokecolor="#005192" strokeweight="1.75pt">
              <v:stroke joinstyle="miter"/>
            </v:line>
          </w:pict>
        </mc:Fallback>
      </mc:AlternateContent>
    </w:r>
    <w:r>
      <w:rPr>
        <w:rFonts w:eastAsia="仿宋" w:hint="eastAsia"/>
        <w:sz w:val="32"/>
        <w:szCs w:val="48"/>
      </w:rPr>
      <w:t>X</w:t>
    </w:r>
    <w:r w:rsidR="00D44E0F">
      <w:rPr>
        <w:rFonts w:ascii="宋体" w:eastAsia="宋体" w:hAnsi="宋体" w:cs="宋体" w:hint="eastAsia"/>
        <w:b/>
        <w:bCs/>
        <w:color w:val="005192"/>
        <w:sz w:val="28"/>
        <w:szCs w:val="44"/>
      </w:rPr>
      <w:t>宁波市</w:t>
    </w:r>
    <w:r>
      <w:rPr>
        <w:rFonts w:ascii="宋体" w:eastAsia="宋体" w:hAnsi="宋体" w:cs="宋体" w:hint="eastAsia"/>
        <w:b/>
        <w:bCs/>
        <w:color w:val="005192"/>
        <w:sz w:val="28"/>
        <w:szCs w:val="44"/>
      </w:rPr>
      <w:t xml:space="preserve">人民政府发布     </w:t>
    </w:r>
  </w:p>
  <w:p w14:paraId="35809EC3" w14:textId="77777777" w:rsidR="003E62A0" w:rsidRDefault="003E62A0">
    <w:pPr>
      <w:pStyle w:val="a5"/>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DE1BD" w14:textId="77777777" w:rsidR="009C1E13" w:rsidRDefault="009C1E13">
      <w:r>
        <w:separator/>
      </w:r>
    </w:p>
  </w:footnote>
  <w:footnote w:type="continuationSeparator" w:id="0">
    <w:p w14:paraId="3AD45574" w14:textId="77777777" w:rsidR="009C1E13" w:rsidRDefault="009C1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ED64" w14:textId="77777777" w:rsidR="003E62A0" w:rsidRDefault="006B06D9">
    <w:pPr>
      <w:pStyle w:val="a5"/>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60288" behindDoc="0" locked="0" layoutInCell="1" allowOverlap="1" wp14:anchorId="0FF5C5E4" wp14:editId="62B56EA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5BF4BD"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54.35pt" to="442.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" strokecolor="#005192" strokeweight="1.75pt">
              <v:stroke joinstyle="miter"/>
            </v:line>
          </w:pict>
        </mc:Fallback>
      </mc:AlternateContent>
    </w:r>
  </w:p>
  <w:p w14:paraId="3BD0C728" w14:textId="1ACBCFC7" w:rsidR="003E62A0" w:rsidRDefault="006B06D9">
    <w:pPr>
      <w:pStyle w:val="a5"/>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6561F62B" wp14:editId="7A2DCE19">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sidR="00D44E0F">
      <w:rPr>
        <w:rFonts w:ascii="宋体" w:eastAsia="宋体" w:hAnsi="宋体" w:cs="宋体" w:hint="eastAsia"/>
        <w:b/>
        <w:bCs/>
        <w:color w:val="005192"/>
        <w:sz w:val="32"/>
        <w:szCs w:val="32"/>
      </w:rPr>
      <w:t>宁波市</w:t>
    </w:r>
    <w:r>
      <w:rPr>
        <w:rFonts w:ascii="宋体" w:eastAsia="宋体" w:hAnsi="宋体" w:cs="宋体" w:hint="eastAsia"/>
        <w:b/>
        <w:bCs/>
        <w:color w:val="005192"/>
        <w:sz w:val="32"/>
        <w:szCs w:val="32"/>
      </w:rPr>
      <w:t>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C9011D9"/>
    <w:rsid w:val="00091FFA"/>
    <w:rsid w:val="001A2C75"/>
    <w:rsid w:val="003E62A0"/>
    <w:rsid w:val="003F3B92"/>
    <w:rsid w:val="00553459"/>
    <w:rsid w:val="00651D0C"/>
    <w:rsid w:val="006B06D9"/>
    <w:rsid w:val="007F75B8"/>
    <w:rsid w:val="009C1E13"/>
    <w:rsid w:val="00C84220"/>
    <w:rsid w:val="00D03A40"/>
    <w:rsid w:val="00D44E0F"/>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9CE95"/>
  <w15:docId w15:val="{83FB4AC5-3252-42FA-AA0C-4FF3DD4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1394888313">
      <w:bodyDiv w:val="1"/>
      <w:marLeft w:val="0"/>
      <w:marRight w:val="0"/>
      <w:marTop w:val="0"/>
      <w:marBottom w:val="0"/>
      <w:divBdr>
        <w:top w:val="none" w:sz="0" w:space="0" w:color="auto"/>
        <w:left w:val="none" w:sz="0" w:space="0" w:color="auto"/>
        <w:bottom w:val="none" w:sz="0" w:space="0" w:color="auto"/>
        <w:right w:val="none" w:sz="0" w:space="0" w:color="auto"/>
      </w:divBdr>
      <w:divsChild>
        <w:div w:id="620653258">
          <w:marLeft w:val="1170"/>
          <w:marRight w:val="1170"/>
          <w:marTop w:val="450"/>
          <w:marBottom w:val="10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jxm</cp:lastModifiedBy>
  <cp:revision>11</cp:revision>
  <cp:lastPrinted>2021-09-22T01:19:00Z</cp:lastPrinted>
  <dcterms:created xsi:type="dcterms:W3CDTF">2021-09-09T02:41:00Z</dcterms:created>
  <dcterms:modified xsi:type="dcterms:W3CDTF">2021-12-09T07:54:00Z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